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7EDB26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B46EDB0" w14:textId="77777777" w:rsidR="00E43550" w:rsidRPr="009468B0" w:rsidRDefault="00E43550" w:rsidP="009C5EE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B1962BC" w14:textId="77777777" w:rsidR="00E43550" w:rsidRPr="009468B0" w:rsidRDefault="00E43550" w:rsidP="009C5EE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73BB684" w14:textId="77777777" w:rsidTr="00CB6656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4E290E9" w14:textId="77777777" w:rsidR="00E43550" w:rsidRPr="009468B0" w:rsidRDefault="00E43550" w:rsidP="009C5EE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2DDEC8D" w14:textId="77777777" w:rsidR="00E43550" w:rsidRPr="009468B0" w:rsidRDefault="00E43550" w:rsidP="009C5EE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6C88FA7" w14:textId="77777777" w:rsidR="00E43550" w:rsidRPr="009468B0" w:rsidRDefault="00E43550" w:rsidP="009C5EE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A6E2D">
              <w:rPr>
                <w:sz w:val="20"/>
                <w:szCs w:val="20"/>
              </w:rPr>
              <w:t>56.</w:t>
            </w:r>
          </w:p>
        </w:tc>
      </w:tr>
      <w:tr w:rsidR="00E43550" w:rsidRPr="009468B0" w14:paraId="75F2FC8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8D59CF4" w14:textId="77777777" w:rsidR="00E43550" w:rsidRPr="009468B0" w:rsidRDefault="00E43550" w:rsidP="000D1572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63B95DD8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05CFAB1B" w14:textId="3F2EA76E" w:rsidR="00901719" w:rsidRPr="009468B0" w:rsidRDefault="00901719" w:rsidP="000D1572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6A6E2D">
              <w:rPr>
                <w:b/>
                <w:bCs/>
                <w:sz w:val="20"/>
                <w:szCs w:val="20"/>
              </w:rPr>
              <w:t xml:space="preserve">Gospodarstvo i gospodarske djelatnosti </w:t>
            </w:r>
            <w:r w:rsidR="00EE2BEC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AE3E448" w14:textId="77777777" w:rsidR="00901719" w:rsidRPr="009468B0" w:rsidRDefault="00901719" w:rsidP="000D1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0D1572">
              <w:rPr>
                <w:sz w:val="20"/>
                <w:szCs w:val="20"/>
              </w:rPr>
              <w:t xml:space="preserve"> 4. </w:t>
            </w:r>
            <w:r w:rsidR="000D1572">
              <w:rPr>
                <w:i/>
                <w:iCs/>
                <w:sz w:val="20"/>
                <w:szCs w:val="20"/>
              </w:rPr>
              <w:t>Zavičaji i gospodarstvo</w:t>
            </w:r>
            <w:r w:rsidR="000D1572">
              <w:rPr>
                <w:sz w:val="20"/>
                <w:szCs w:val="20"/>
              </w:rPr>
              <w:t xml:space="preserve"> – 4.1. </w:t>
            </w:r>
            <w:r w:rsidR="000D1572">
              <w:rPr>
                <w:i/>
                <w:iCs/>
                <w:sz w:val="20"/>
                <w:szCs w:val="20"/>
              </w:rPr>
              <w:t>Nizinski zavičaj</w:t>
            </w:r>
            <w:r w:rsidR="000D1572">
              <w:rPr>
                <w:sz w:val="20"/>
                <w:szCs w:val="20"/>
              </w:rPr>
              <w:t xml:space="preserve">; 4.2. </w:t>
            </w:r>
            <w:r w:rsidR="000D1572">
              <w:rPr>
                <w:i/>
                <w:iCs/>
                <w:sz w:val="20"/>
                <w:szCs w:val="20"/>
              </w:rPr>
              <w:t>Brežuljkasti zavičaj</w:t>
            </w:r>
            <w:r w:rsidR="000D1572">
              <w:rPr>
                <w:sz w:val="20"/>
                <w:szCs w:val="20"/>
              </w:rPr>
              <w:t xml:space="preserve">; 4.3. </w:t>
            </w:r>
            <w:r w:rsidR="000D1572">
              <w:rPr>
                <w:i/>
                <w:iCs/>
                <w:sz w:val="20"/>
                <w:szCs w:val="20"/>
              </w:rPr>
              <w:t>Gorski zavičaj</w:t>
            </w:r>
            <w:r w:rsidR="000D1572">
              <w:rPr>
                <w:sz w:val="20"/>
                <w:szCs w:val="20"/>
              </w:rPr>
              <w:t xml:space="preserve">; 4.4. </w:t>
            </w:r>
            <w:r w:rsidR="000D1572">
              <w:rPr>
                <w:i/>
                <w:iCs/>
                <w:sz w:val="20"/>
                <w:szCs w:val="20"/>
              </w:rPr>
              <w:t>Primorski zavičaj</w:t>
            </w:r>
          </w:p>
        </w:tc>
      </w:tr>
      <w:tr w:rsidR="00E43550" w:rsidRPr="009468B0" w14:paraId="3C4DAB3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9521071" w14:textId="77777777" w:rsidR="00E43550" w:rsidRPr="009468B0" w:rsidRDefault="00E43550" w:rsidP="009C5EE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57064">
              <w:rPr>
                <w:sz w:val="20"/>
                <w:szCs w:val="20"/>
              </w:rPr>
              <w:t>Ponoviti i utvrditi gospodarske djelatnosti te povezanost gospodarstva zavičajne regije s prirodnim uvjetima i izgledom zavičaja.</w:t>
            </w:r>
          </w:p>
        </w:tc>
      </w:tr>
      <w:tr w:rsidR="00E43550" w:rsidRPr="009468B0" w14:paraId="0821431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AAF74D2" w14:textId="77777777" w:rsidR="00E43550" w:rsidRPr="008C0EBD" w:rsidRDefault="00E43550" w:rsidP="009C5EE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D56EB3" w:rsidRPr="009646A6">
              <w:rPr>
                <w:sz w:val="20"/>
                <w:szCs w:val="20"/>
                <w:lang w:eastAsia="hr-HR"/>
              </w:rPr>
              <w:t>PID OŠ C.3.3. Učenik povezuje prirodno i društveno okružje s gospodarstvom zavičaja.</w:t>
            </w:r>
            <w:r w:rsidR="00D56EB3">
              <w:rPr>
                <w:sz w:val="20"/>
                <w:szCs w:val="20"/>
                <w:lang w:eastAsia="hr-HR"/>
              </w:rPr>
              <w:t xml:space="preserve">; </w:t>
            </w:r>
            <w:r w:rsidR="00D56EB3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iskustava.</w:t>
            </w:r>
          </w:p>
        </w:tc>
      </w:tr>
      <w:tr w:rsidR="00E43550" w:rsidRPr="009468B0" w14:paraId="5A9FFA3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F1819BA" w14:textId="77777777" w:rsidR="00E43550" w:rsidRPr="009468B0" w:rsidRDefault="00E43550" w:rsidP="000D1572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81B9ADC" w14:textId="77777777" w:rsidTr="0011191E">
        <w:tc>
          <w:tcPr>
            <w:tcW w:w="1634" w:type="dxa"/>
            <w:vAlign w:val="center"/>
          </w:tcPr>
          <w:p w14:paraId="464FF829" w14:textId="77777777" w:rsidR="00E43550" w:rsidRPr="00C208B7" w:rsidRDefault="00E43550" w:rsidP="000D15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4F01C5B" w14:textId="77777777" w:rsidR="00E43550" w:rsidRPr="00C208B7" w:rsidRDefault="00E43550" w:rsidP="000D15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A7C9246" w14:textId="77777777" w:rsidR="00E43550" w:rsidRPr="00C208B7" w:rsidRDefault="00E43550" w:rsidP="000D157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8043848" w14:textId="77777777" w:rsidR="00E43550" w:rsidRPr="00C208B7" w:rsidRDefault="00B907A7" w:rsidP="000D1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4F00C7C" w14:textId="77777777" w:rsidR="00E43550" w:rsidRPr="00C208B7" w:rsidRDefault="00B907A7" w:rsidP="000D1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DF44E7F" w14:textId="77777777" w:rsidTr="0011191E">
        <w:tc>
          <w:tcPr>
            <w:tcW w:w="1634" w:type="dxa"/>
          </w:tcPr>
          <w:p w14:paraId="2610AB09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687E4C30" w14:textId="77777777" w:rsidR="00E43550" w:rsidRDefault="001A4282" w:rsidP="0018655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03DB80F" w14:textId="77777777" w:rsidR="001A4282" w:rsidRPr="001A4282" w:rsidRDefault="001A4282" w:rsidP="0018655C">
            <w:pPr>
              <w:rPr>
                <w:sz w:val="18"/>
                <w:szCs w:val="18"/>
              </w:rPr>
            </w:pPr>
          </w:p>
          <w:p w14:paraId="6ACB037E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0951F622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285C257C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7216C330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6E4AEAAA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4B19810E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2C78D552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329C7F76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38D28F16" w14:textId="77777777" w:rsidR="00E43550" w:rsidRDefault="00E43550" w:rsidP="0018655C">
            <w:pPr>
              <w:rPr>
                <w:sz w:val="18"/>
                <w:szCs w:val="18"/>
              </w:rPr>
            </w:pPr>
          </w:p>
          <w:p w14:paraId="00C801D5" w14:textId="77777777" w:rsidR="003A0DBB" w:rsidRDefault="003A0DBB" w:rsidP="0018655C">
            <w:pPr>
              <w:rPr>
                <w:sz w:val="18"/>
                <w:szCs w:val="18"/>
              </w:rPr>
            </w:pPr>
          </w:p>
          <w:p w14:paraId="13FAFCC2" w14:textId="77777777" w:rsidR="003A0DBB" w:rsidRDefault="003A0DBB" w:rsidP="0018655C">
            <w:pPr>
              <w:rPr>
                <w:sz w:val="18"/>
                <w:szCs w:val="18"/>
              </w:rPr>
            </w:pPr>
          </w:p>
          <w:p w14:paraId="1EBF50AF" w14:textId="77777777" w:rsidR="003A0DBB" w:rsidRPr="00C208B7" w:rsidRDefault="003A0DBB" w:rsidP="0018655C">
            <w:pPr>
              <w:rPr>
                <w:sz w:val="18"/>
                <w:szCs w:val="18"/>
              </w:rPr>
            </w:pPr>
          </w:p>
          <w:p w14:paraId="2C86FD04" w14:textId="77777777" w:rsidR="001A4282" w:rsidRDefault="001A4282" w:rsidP="0018655C">
            <w:pPr>
              <w:rPr>
                <w:sz w:val="18"/>
                <w:szCs w:val="18"/>
              </w:rPr>
            </w:pPr>
          </w:p>
          <w:p w14:paraId="51A53D75" w14:textId="77777777" w:rsidR="001A4282" w:rsidRDefault="001A428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4B33A023" w14:textId="77777777" w:rsidR="001A4282" w:rsidRDefault="001A4282" w:rsidP="0018655C">
            <w:pPr>
              <w:rPr>
                <w:sz w:val="18"/>
                <w:szCs w:val="18"/>
              </w:rPr>
            </w:pPr>
          </w:p>
          <w:p w14:paraId="16932CCB" w14:textId="77777777" w:rsidR="001A4282" w:rsidRDefault="001A4282" w:rsidP="0018655C">
            <w:pPr>
              <w:rPr>
                <w:sz w:val="18"/>
                <w:szCs w:val="18"/>
              </w:rPr>
            </w:pPr>
          </w:p>
          <w:p w14:paraId="272A2590" w14:textId="77777777" w:rsidR="001A4282" w:rsidRDefault="001A4282" w:rsidP="0018655C">
            <w:pPr>
              <w:rPr>
                <w:sz w:val="18"/>
                <w:szCs w:val="18"/>
              </w:rPr>
            </w:pPr>
          </w:p>
          <w:p w14:paraId="16EFD989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0A79168B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626287B2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78FC9027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0C3315DE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1EDA9621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42BE3778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1662DB60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6986B11D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6F458B0F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59F4C35F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1DF7F658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4CB257D9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70E0FD6A" w14:textId="77777777" w:rsidR="00153312" w:rsidRDefault="00153312" w:rsidP="0018655C">
            <w:pPr>
              <w:rPr>
                <w:sz w:val="18"/>
                <w:szCs w:val="18"/>
              </w:rPr>
            </w:pPr>
          </w:p>
          <w:p w14:paraId="0266C6B2" w14:textId="77777777" w:rsidR="00153312" w:rsidRDefault="00153312" w:rsidP="0018655C">
            <w:pPr>
              <w:rPr>
                <w:sz w:val="18"/>
                <w:szCs w:val="18"/>
              </w:rPr>
            </w:pPr>
          </w:p>
          <w:p w14:paraId="3BE13F7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B4C261A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35E7F93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B50F2DC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B81AE34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0904B0EC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140411C6" w14:textId="77777777" w:rsidR="001A4282" w:rsidRDefault="001A428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7B2A89B4" w14:textId="77777777" w:rsidR="001A4282" w:rsidRDefault="001A4282" w:rsidP="0018655C">
            <w:pPr>
              <w:rPr>
                <w:sz w:val="18"/>
                <w:szCs w:val="18"/>
              </w:rPr>
            </w:pPr>
          </w:p>
          <w:p w14:paraId="29F1C81C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3B96AE9E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1EB5B213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3B7D521A" w14:textId="77777777" w:rsidR="007A3BCE" w:rsidRDefault="007A3BCE" w:rsidP="0018655C">
            <w:pPr>
              <w:rPr>
                <w:sz w:val="18"/>
                <w:szCs w:val="18"/>
              </w:rPr>
            </w:pPr>
          </w:p>
          <w:p w14:paraId="51C3890F" w14:textId="77777777" w:rsidR="00484357" w:rsidRDefault="00484357" w:rsidP="0018655C">
            <w:pPr>
              <w:rPr>
                <w:sz w:val="18"/>
                <w:szCs w:val="18"/>
              </w:rPr>
            </w:pPr>
          </w:p>
          <w:p w14:paraId="556DE794" w14:textId="77777777" w:rsidR="001A4282" w:rsidRPr="00C208B7" w:rsidRDefault="00877F4D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7459FE84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3B86016B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1EF13C44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27A1C0BD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036BE9CE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  <w:p w14:paraId="5DF540D3" w14:textId="77777777" w:rsidR="00E43550" w:rsidRPr="00C208B7" w:rsidRDefault="00E43550" w:rsidP="0018655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4C4D950" w14:textId="77777777" w:rsidR="00F4557A" w:rsidRDefault="00F4557A" w:rsidP="0018655C">
            <w:pPr>
              <w:rPr>
                <w:sz w:val="18"/>
                <w:szCs w:val="18"/>
              </w:rPr>
            </w:pPr>
          </w:p>
          <w:p w14:paraId="2ED192CD" w14:textId="7BDA00CC" w:rsidR="00D90A47" w:rsidRDefault="00D90A47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pantomime</w:t>
            </w:r>
            <w:r>
              <w:rPr>
                <w:sz w:val="18"/>
                <w:szCs w:val="18"/>
              </w:rPr>
              <w:t>. Učiteljica/učitelj priprema kartice s nazivima različitih zanimanja. Učenik izvlači karticu i oponaša rad zanimanja napisanog</w:t>
            </w:r>
            <w:r w:rsidR="00EE2BE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na kartici, a ostali učenici trebaju prepoznati zanimanje koje učenik oponaša. Pogođene kartice s nazivima stavljamo na ploču.</w:t>
            </w:r>
          </w:p>
          <w:p w14:paraId="38F999EA" w14:textId="77777777" w:rsidR="00D90A47" w:rsidRDefault="00D90A47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igre razgovaramo: Što je zajedničko svim nazivima na karticama? Zašto ljudi rade? Što nastaje ljudskim radom? Što ljudi dobivaju za svoj rad? Bave li se ljudi u svim krajevima istim zanimanjima? Objasni. </w:t>
            </w:r>
          </w:p>
          <w:p w14:paraId="5A927EDF" w14:textId="77777777" w:rsidR="00D90A47" w:rsidRDefault="00D90A47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11A1B2F" w14:textId="77777777" w:rsidR="00D90A47" w:rsidRDefault="00D90A47" w:rsidP="0018655C">
            <w:pPr>
              <w:rPr>
                <w:sz w:val="18"/>
                <w:szCs w:val="18"/>
              </w:rPr>
            </w:pPr>
          </w:p>
          <w:p w14:paraId="2191C2AD" w14:textId="77777777" w:rsidR="003A0DBB" w:rsidRDefault="003A0DBB" w:rsidP="0018655C">
            <w:pPr>
              <w:rPr>
                <w:sz w:val="18"/>
                <w:szCs w:val="18"/>
              </w:rPr>
            </w:pPr>
          </w:p>
          <w:p w14:paraId="6FE63033" w14:textId="6326469E" w:rsidR="003A0DBB" w:rsidRDefault="0047598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Zajedno promatramo mentalnu mapu u udžbeniku (str. 78 i 79). Razgovaramo: Koje su glavne gospodarske djelatnosti? Koje </w:t>
            </w:r>
            <w:r w:rsidR="009C5EEE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gospodarske grane bave uzg</w:t>
            </w:r>
            <w:r w:rsidR="00402865">
              <w:rPr>
                <w:sz w:val="18"/>
                <w:szCs w:val="18"/>
              </w:rPr>
              <w:t>ojem</w:t>
            </w:r>
            <w:r>
              <w:rPr>
                <w:sz w:val="18"/>
                <w:szCs w:val="18"/>
              </w:rPr>
              <w:t xml:space="preserve"> biljaka? Čime se bavi svinjogojstvo? Što rade ljudi koji se bave šumarstvom? Od kojih </w:t>
            </w:r>
            <w:r w:rsidR="009C5EEE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gospodarskih grana sastoji proizvodnja? </w:t>
            </w:r>
            <w:r w:rsidR="00153312">
              <w:rPr>
                <w:sz w:val="18"/>
                <w:szCs w:val="18"/>
              </w:rPr>
              <w:t>Koja</w:t>
            </w:r>
            <w:r w:rsidR="00402865">
              <w:rPr>
                <w:sz w:val="18"/>
                <w:szCs w:val="18"/>
              </w:rPr>
              <w:t xml:space="preserve"> se</w:t>
            </w:r>
            <w:r w:rsidR="00153312">
              <w:rPr>
                <w:sz w:val="18"/>
                <w:szCs w:val="18"/>
              </w:rPr>
              <w:t xml:space="preserve"> zanimanja bave prometom?</w:t>
            </w:r>
            <w:r w:rsidR="00644B69">
              <w:rPr>
                <w:sz w:val="18"/>
                <w:szCs w:val="18"/>
              </w:rPr>
              <w:t xml:space="preserve"> Kako nam prirodna bogatstva pomažu u proizvodnji proizvoda? Koj</w:t>
            </w:r>
            <w:r w:rsidR="00402865">
              <w:rPr>
                <w:sz w:val="18"/>
                <w:szCs w:val="18"/>
              </w:rPr>
              <w:t>im</w:t>
            </w:r>
            <w:r w:rsidR="00644B69">
              <w:rPr>
                <w:sz w:val="18"/>
                <w:szCs w:val="18"/>
              </w:rPr>
              <w:t xml:space="preserve"> </w:t>
            </w:r>
            <w:r w:rsidR="009C5EEE">
              <w:rPr>
                <w:sz w:val="18"/>
                <w:szCs w:val="18"/>
              </w:rPr>
              <w:t xml:space="preserve">se </w:t>
            </w:r>
            <w:r w:rsidR="00644B69">
              <w:rPr>
                <w:sz w:val="18"/>
                <w:szCs w:val="18"/>
              </w:rPr>
              <w:t>vrst</w:t>
            </w:r>
            <w:r w:rsidR="00402865">
              <w:rPr>
                <w:sz w:val="18"/>
                <w:szCs w:val="18"/>
              </w:rPr>
              <w:t>ama</w:t>
            </w:r>
            <w:r w:rsidR="00644B69">
              <w:rPr>
                <w:sz w:val="18"/>
                <w:szCs w:val="18"/>
              </w:rPr>
              <w:t xml:space="preserve"> energije pritom koriste?</w:t>
            </w:r>
          </w:p>
          <w:p w14:paraId="6CD40E0F" w14:textId="77777777" w:rsidR="00153312" w:rsidRDefault="00153312" w:rsidP="0018655C">
            <w:pPr>
              <w:rPr>
                <w:sz w:val="18"/>
                <w:szCs w:val="18"/>
              </w:rPr>
            </w:pPr>
          </w:p>
          <w:p w14:paraId="1E2C4745" w14:textId="7011B9B0" w:rsidR="00153312" w:rsidRDefault="0015331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gospodarstvu u našem</w:t>
            </w:r>
            <w:r w:rsidR="009C5EE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zavičaju: Čime se</w:t>
            </w:r>
            <w:r w:rsidR="00402865">
              <w:rPr>
                <w:sz w:val="18"/>
                <w:szCs w:val="18"/>
              </w:rPr>
              <w:t xml:space="preserve"> bave</w:t>
            </w:r>
            <w:r>
              <w:rPr>
                <w:sz w:val="18"/>
                <w:szCs w:val="18"/>
              </w:rPr>
              <w:t xml:space="preserve"> ljudi u našem</w:t>
            </w:r>
            <w:r w:rsidR="0040286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Zašto? Što ljudi uzgajaju? Ima li u našem</w:t>
            </w:r>
            <w:r w:rsidR="009C5EE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nekih tvornica? Što se proizvodi u tvornicama? Koje </w:t>
            </w:r>
            <w:r w:rsidR="009C5EEE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industrije razvijene u našem</w:t>
            </w:r>
            <w:r w:rsidR="009C5EE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U kojim </w:t>
            </w:r>
            <w:r w:rsidR="009C5EEE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djelatnostima zaposlen velik broj ljudi? Koje su gospodarske djelatnosti našeg</w:t>
            </w:r>
            <w:r w:rsidR="0040286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zavičaja? Čime se bave ljudi koji rade u poljoprivredi? Koje su uslužne djelatnosti? Kakva je povezanost gospodarstva i reljefa? Objasni povezanost gospodarstva i podneblja.</w:t>
            </w:r>
          </w:p>
          <w:p w14:paraId="23B6D23F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7AC8CDC" w14:textId="77777777" w:rsidR="00153312" w:rsidRDefault="00153312" w:rsidP="0018655C">
            <w:pPr>
              <w:rPr>
                <w:sz w:val="18"/>
                <w:szCs w:val="18"/>
              </w:rPr>
            </w:pPr>
          </w:p>
          <w:p w14:paraId="71A4A2D2" w14:textId="77777777" w:rsidR="00475982" w:rsidRDefault="0047598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su podijeljeni u parove. Svaki par treba osmisliti reklamni slogan za neku od gospodarskih djelatnosti svoga zavičaja. Nakon što većina učenika završi, učenici predstavljaju svoje slogane.</w:t>
            </w:r>
          </w:p>
          <w:p w14:paraId="54073664" w14:textId="77777777" w:rsidR="00153312" w:rsidRDefault="00153312" w:rsidP="0018655C">
            <w:pPr>
              <w:rPr>
                <w:sz w:val="18"/>
                <w:szCs w:val="18"/>
              </w:rPr>
            </w:pPr>
          </w:p>
          <w:p w14:paraId="33BE8DF2" w14:textId="77777777" w:rsidR="00153312" w:rsidRDefault="00153312" w:rsidP="0018655C">
            <w:pPr>
              <w:rPr>
                <w:sz w:val="18"/>
                <w:szCs w:val="18"/>
              </w:rPr>
            </w:pPr>
          </w:p>
          <w:p w14:paraId="30583ACE" w14:textId="46A48971" w:rsidR="00153312" w:rsidRDefault="0015331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Zapamtila/zapamtio sam…</w:t>
            </w:r>
            <w:r>
              <w:rPr>
                <w:sz w:val="18"/>
                <w:szCs w:val="18"/>
              </w:rPr>
              <w:t xml:space="preserve"> Učenici trebaju u nekoliko minuta </w:t>
            </w:r>
            <w:r w:rsidR="006237F2">
              <w:rPr>
                <w:sz w:val="18"/>
                <w:szCs w:val="18"/>
              </w:rPr>
              <w:t>u bilježnicu z</w:t>
            </w:r>
            <w:r>
              <w:rPr>
                <w:sz w:val="18"/>
                <w:szCs w:val="18"/>
              </w:rPr>
              <w:t xml:space="preserve">apisati što više rečenica o gospodarstvu i gospodarskim djelatnostima zavičaja. Po </w:t>
            </w:r>
            <w:r w:rsidR="00402865">
              <w:rPr>
                <w:sz w:val="18"/>
                <w:szCs w:val="18"/>
              </w:rPr>
              <w:t>isteku</w:t>
            </w:r>
            <w:r>
              <w:rPr>
                <w:sz w:val="18"/>
                <w:szCs w:val="18"/>
              </w:rPr>
              <w:t xml:space="preserve"> vremena čitamo rečenice i provjeravamo njihovu točnost.</w:t>
            </w:r>
          </w:p>
          <w:p w14:paraId="43D4CC06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55A3DE31" w14:textId="42E5FE91" w:rsidR="000D1572" w:rsidRDefault="000D157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>Ponovi što znaš o</w:t>
            </w:r>
            <w:r w:rsidR="00CB6656">
              <w:rPr>
                <w:i/>
                <w:iCs/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Nizinski / Brežuljkasti / Gorski / Primorski zavičaj</w:t>
            </w:r>
            <w:r>
              <w:rPr>
                <w:sz w:val="18"/>
                <w:szCs w:val="18"/>
              </w:rPr>
              <w:t>.</w:t>
            </w:r>
          </w:p>
          <w:p w14:paraId="0A8FD9BE" w14:textId="77777777" w:rsidR="000D1572" w:rsidRPr="00153312" w:rsidRDefault="000D1572" w:rsidP="0018655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BA0FCA1" w14:textId="77777777" w:rsidR="003429B4" w:rsidRDefault="003429B4" w:rsidP="0018655C">
            <w:pPr>
              <w:rPr>
                <w:sz w:val="18"/>
                <w:szCs w:val="18"/>
              </w:rPr>
            </w:pPr>
          </w:p>
          <w:p w14:paraId="7A088593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33F9577B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F9DE5EB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678A5936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418D5BBC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67052372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4B2DB8AF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3412FD79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792D403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36DC54C0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3DAC258A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1028E62B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0C12BA98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458D0AD2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4EE4FD92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41E0975E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1BB602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22241CC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1742E523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7C5D21C3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1BE542EF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45457F80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16391F94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287D2E95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570DE59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60EDC77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732C9CCA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187F03D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27181B92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62E6677C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3C1CE9C5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3C410FB8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2704E7ED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02424006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429EE040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640DC853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7FCAF728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2878C606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C519DD6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2220E36D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62C1876A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3574DDE7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razgovor</w:t>
            </w:r>
          </w:p>
          <w:p w14:paraId="5F71AC13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26E347D8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7847F55E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7B9D176C" w14:textId="77777777" w:rsidR="006237F2" w:rsidRDefault="006237F2" w:rsidP="0018655C">
            <w:pPr>
              <w:rPr>
                <w:sz w:val="18"/>
                <w:szCs w:val="18"/>
              </w:rPr>
            </w:pPr>
          </w:p>
          <w:p w14:paraId="5498893D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7AD5BE80" w14:textId="77777777" w:rsidR="006237F2" w:rsidRDefault="006237F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4FA306E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3D20D696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2FD4FE40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192ABB36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175CD7EB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5FD408EB" w14:textId="77777777" w:rsidR="000D1572" w:rsidRDefault="000D1572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4670233" w14:textId="77777777" w:rsidR="006237F2" w:rsidRPr="00C208B7" w:rsidRDefault="006237F2" w:rsidP="0018655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ECC4EC5" w14:textId="77777777" w:rsidR="0010545D" w:rsidRDefault="0010545D" w:rsidP="0018655C">
            <w:pPr>
              <w:rPr>
                <w:sz w:val="18"/>
                <w:szCs w:val="18"/>
              </w:rPr>
            </w:pPr>
          </w:p>
          <w:p w14:paraId="5EF6B926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A29E1FD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73CF720F" w14:textId="7BB58F52" w:rsidR="00644B69" w:rsidRDefault="00CB6656" w:rsidP="001865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2BEC">
              <w:rPr>
                <w:sz w:val="18"/>
                <w:szCs w:val="18"/>
              </w:rPr>
              <w:t>A.2.4.</w:t>
            </w:r>
          </w:p>
          <w:p w14:paraId="7857B0C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725513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DA9176C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AF47AC6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016F76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C1D7BBD" w14:textId="2BE773F6" w:rsidR="00644B69" w:rsidRDefault="00CB6656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EE2BEC">
              <w:rPr>
                <w:sz w:val="18"/>
                <w:szCs w:val="18"/>
              </w:rPr>
              <w:t>C.2.4.</w:t>
            </w:r>
          </w:p>
          <w:p w14:paraId="2220D548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0A2F9E7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75A0F72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50F8446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F522E92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ED17945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5262AED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4499E4A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74A4EB5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8BA36B7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AD1F6D4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53F6EF8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34F8640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CDE2349" w14:textId="7DD2A3C4" w:rsidR="00644B69" w:rsidRDefault="00CB6656" w:rsidP="001865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2BEC">
              <w:rPr>
                <w:sz w:val="18"/>
                <w:szCs w:val="18"/>
              </w:rPr>
              <w:t>A.2.3.</w:t>
            </w:r>
          </w:p>
          <w:p w14:paraId="50FC7FC9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1BF1AD0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B745A68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9BD0E2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4D45B10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1B64271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81FA36B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0CD2CD2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7A3D2BCF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7C694E5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84ACFDC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9150D61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7AF0FA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1F7D269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1B4FB2BB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B886655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ACAB6C7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DD2B958" w14:textId="4CC9A16C" w:rsidR="00644B69" w:rsidRDefault="00CB6656" w:rsidP="001865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2BEC">
              <w:rPr>
                <w:sz w:val="18"/>
                <w:szCs w:val="18"/>
              </w:rPr>
              <w:t>D.2.2.</w:t>
            </w:r>
          </w:p>
          <w:p w14:paraId="481D68FE" w14:textId="44CE606C" w:rsidR="00644B69" w:rsidRDefault="00CB6656" w:rsidP="001865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2BEC">
              <w:rPr>
                <w:sz w:val="18"/>
                <w:szCs w:val="18"/>
              </w:rPr>
              <w:t>A.2.3.</w:t>
            </w:r>
          </w:p>
          <w:p w14:paraId="2B51B436" w14:textId="1E95FA90" w:rsidR="00644B69" w:rsidRDefault="00CB6656" w:rsidP="001865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2BEC">
              <w:rPr>
                <w:sz w:val="18"/>
                <w:szCs w:val="18"/>
              </w:rPr>
              <w:t>A.2.3.</w:t>
            </w:r>
          </w:p>
          <w:p w14:paraId="787B5095" w14:textId="47D28474" w:rsidR="00644B69" w:rsidRDefault="00CB6656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EE2BEC">
              <w:rPr>
                <w:sz w:val="18"/>
                <w:szCs w:val="18"/>
              </w:rPr>
              <w:t>A.2.1.</w:t>
            </w:r>
          </w:p>
          <w:p w14:paraId="2DCF6395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82C23EC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06AD19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CF6E120" w14:textId="556CF326" w:rsidR="00644B69" w:rsidRDefault="00CB6656" w:rsidP="001865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2BEC">
              <w:rPr>
                <w:sz w:val="18"/>
                <w:szCs w:val="18"/>
              </w:rPr>
              <w:t>A.2.1.</w:t>
            </w:r>
          </w:p>
          <w:p w14:paraId="6627519A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0D727E01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7C58A5E8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6FE1A24D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3E1C48E7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5E25932B" w14:textId="77777777" w:rsidR="000D1572" w:rsidRDefault="000D1572" w:rsidP="0018655C">
            <w:pPr>
              <w:rPr>
                <w:sz w:val="18"/>
                <w:szCs w:val="18"/>
              </w:rPr>
            </w:pPr>
          </w:p>
          <w:p w14:paraId="628BBCE0" w14:textId="04A32582" w:rsidR="000D1572" w:rsidRPr="00C208B7" w:rsidRDefault="00CB6656" w:rsidP="001865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2BEC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25D9B891" w14:textId="77777777" w:rsidR="005418F8" w:rsidRDefault="005418F8" w:rsidP="0018655C">
            <w:pPr>
              <w:rPr>
                <w:sz w:val="18"/>
                <w:szCs w:val="18"/>
              </w:rPr>
            </w:pPr>
          </w:p>
          <w:p w14:paraId="2C8A4853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0057417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7C436B52" w14:textId="77777777" w:rsidR="00644B69" w:rsidRDefault="00644B69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179283E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009AB50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DFDFF4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436C06D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380DEA8" w14:textId="77777777" w:rsidR="00644B69" w:rsidRDefault="00644B69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1EA8A55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DC9944E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94B3B5E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6317D7C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3A7CCF3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776E440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C344111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5BB10D81" w14:textId="77777777" w:rsidR="00644B69" w:rsidRDefault="00644B69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25FF005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587C7B6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5054710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68428A0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717469B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2FCA94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1F639F8" w14:textId="77777777" w:rsidR="00644B69" w:rsidRDefault="00644B69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4E1AB5A3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71B71730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80178A3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B7DC3C9" w14:textId="77777777" w:rsidR="00644B69" w:rsidRDefault="00644B69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72CC9CD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EA974AB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5ED7D24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72E6B0AE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71504EA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C6A48AC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3472A2C9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CDBCA9E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6F8E1D3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4FC07A3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3BDC398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42056DB8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54EFAF7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21FECEBE" w14:textId="77777777" w:rsidR="00644B69" w:rsidRDefault="00644B69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74E0FE9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18C54306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2A90DCD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0A835C66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C7C703F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7CEB0DC1" w14:textId="77777777" w:rsidR="00644B69" w:rsidRDefault="00644B69" w:rsidP="0018655C">
            <w:pPr>
              <w:rPr>
                <w:sz w:val="18"/>
                <w:szCs w:val="18"/>
              </w:rPr>
            </w:pPr>
          </w:p>
          <w:p w14:paraId="607BA277" w14:textId="77777777" w:rsidR="00644B69" w:rsidRDefault="00644B69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214AB17" w14:textId="77777777" w:rsidR="00644B69" w:rsidRPr="00C208B7" w:rsidRDefault="00644B69" w:rsidP="0018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</w:tc>
      </w:tr>
      <w:tr w:rsidR="00E43550" w:rsidRPr="00C208B7" w14:paraId="6D3FED3C" w14:textId="77777777" w:rsidTr="0011191E">
        <w:tc>
          <w:tcPr>
            <w:tcW w:w="6516" w:type="dxa"/>
            <w:gridSpan w:val="4"/>
          </w:tcPr>
          <w:p w14:paraId="5074405F" w14:textId="4D7A8EC9" w:rsidR="00E43550" w:rsidRPr="00C208B7" w:rsidRDefault="00E43550" w:rsidP="009C5EE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16D64C03" w14:textId="77777777" w:rsidR="00E43550" w:rsidRPr="00C208B7" w:rsidRDefault="00E43550" w:rsidP="009C5EE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62EDE37" w14:textId="77777777" w:rsidR="0011191E" w:rsidRDefault="0011191E" w:rsidP="009C5EEE">
            <w:pPr>
              <w:rPr>
                <w:sz w:val="18"/>
                <w:szCs w:val="18"/>
              </w:rPr>
            </w:pPr>
          </w:p>
          <w:p w14:paraId="3F0FB6A0" w14:textId="77777777" w:rsidR="0011191E" w:rsidRDefault="0011191E" w:rsidP="009C5EEE">
            <w:pPr>
              <w:rPr>
                <w:sz w:val="18"/>
                <w:szCs w:val="18"/>
              </w:rPr>
            </w:pPr>
          </w:p>
          <w:p w14:paraId="58DDFF60" w14:textId="77777777" w:rsidR="0011191E" w:rsidRDefault="0011191E" w:rsidP="009C5EEE">
            <w:pPr>
              <w:rPr>
                <w:sz w:val="18"/>
                <w:szCs w:val="18"/>
              </w:rPr>
            </w:pPr>
          </w:p>
          <w:p w14:paraId="579AEB40" w14:textId="77777777" w:rsidR="0011191E" w:rsidRPr="00C208B7" w:rsidRDefault="0011191E" w:rsidP="009C5EEE">
            <w:pPr>
              <w:rPr>
                <w:sz w:val="18"/>
                <w:szCs w:val="18"/>
              </w:rPr>
            </w:pPr>
          </w:p>
        </w:tc>
      </w:tr>
      <w:tr w:rsidR="00F4557A" w:rsidRPr="00C208B7" w14:paraId="7EB7D179" w14:textId="77777777" w:rsidTr="00966983">
        <w:tc>
          <w:tcPr>
            <w:tcW w:w="9062" w:type="dxa"/>
            <w:gridSpan w:val="6"/>
          </w:tcPr>
          <w:p w14:paraId="487D01B8" w14:textId="77777777" w:rsidR="00F4557A" w:rsidRPr="00C208B7" w:rsidRDefault="00F4557A" w:rsidP="003F26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B9838EC" w14:textId="77777777" w:rsidTr="00CD3F00">
        <w:tc>
          <w:tcPr>
            <w:tcW w:w="4531" w:type="dxa"/>
            <w:gridSpan w:val="2"/>
          </w:tcPr>
          <w:p w14:paraId="6CEC02CB" w14:textId="4D962320" w:rsidR="00F4557A" w:rsidRPr="00C208B7" w:rsidRDefault="00F4557A" w:rsidP="003F26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402865">
              <w:rPr>
                <w:sz w:val="18"/>
              </w:rPr>
              <w:t>tijekom</w:t>
            </w:r>
            <w:r w:rsidR="00A94E56">
              <w:rPr>
                <w:sz w:val="18"/>
              </w:rPr>
              <w:t xml:space="preserve"> opisivanja neke gospodarske djelatnosti.</w:t>
            </w:r>
          </w:p>
        </w:tc>
        <w:tc>
          <w:tcPr>
            <w:tcW w:w="4531" w:type="dxa"/>
            <w:gridSpan w:val="4"/>
          </w:tcPr>
          <w:p w14:paraId="35341F0E" w14:textId="77777777" w:rsidR="00F4557A" w:rsidRPr="00C208B7" w:rsidRDefault="00F4557A" w:rsidP="003F26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644B69">
              <w:rPr>
                <w:sz w:val="18"/>
              </w:rPr>
              <w:t>napraviti plakat o zanimanju kojim bi se želio baviti.</w:t>
            </w:r>
          </w:p>
        </w:tc>
      </w:tr>
    </w:tbl>
    <w:p w14:paraId="09CC919A" w14:textId="62AA230B" w:rsidR="007D40DD" w:rsidRPr="00EC7D51" w:rsidRDefault="009C5EEE" w:rsidP="009C5EEE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FA6896" wp14:editId="2C8AF957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9050" r="247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4D2F8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B91A80">
        <w:rPr>
          <w:sz w:val="18"/>
        </w:rPr>
        <w:t xml:space="preserve">Pripremiti </w:t>
      </w:r>
      <w:r w:rsidR="00B91A80">
        <w:rPr>
          <w:sz w:val="18"/>
          <w:szCs w:val="18"/>
        </w:rPr>
        <w:t xml:space="preserve">fotografije </w:t>
      </w:r>
      <w:r w:rsidR="00402865">
        <w:rPr>
          <w:sz w:val="18"/>
          <w:szCs w:val="18"/>
        </w:rPr>
        <w:t>po</w:t>
      </w:r>
      <w:r w:rsidR="00B91A80">
        <w:rPr>
          <w:sz w:val="18"/>
          <w:szCs w:val="18"/>
        </w:rPr>
        <w:t xml:space="preserve">vezane </w:t>
      </w:r>
      <w:r w:rsidR="00402865">
        <w:rPr>
          <w:sz w:val="18"/>
          <w:szCs w:val="18"/>
        </w:rPr>
        <w:t>s</w:t>
      </w:r>
      <w:r w:rsidR="00B91A80">
        <w:rPr>
          <w:sz w:val="18"/>
          <w:szCs w:val="18"/>
        </w:rPr>
        <w:t xml:space="preserve"> njihov</w:t>
      </w:r>
      <w:r w:rsidR="00402865">
        <w:rPr>
          <w:sz w:val="18"/>
          <w:szCs w:val="18"/>
        </w:rPr>
        <w:t>im</w:t>
      </w:r>
      <w:r w:rsidR="00B91A80">
        <w:rPr>
          <w:sz w:val="18"/>
          <w:szCs w:val="18"/>
        </w:rPr>
        <w:t xml:space="preserve"> mjesto</w:t>
      </w:r>
      <w:r w:rsidR="00402865">
        <w:rPr>
          <w:sz w:val="18"/>
          <w:szCs w:val="18"/>
        </w:rPr>
        <w:t>m</w:t>
      </w:r>
      <w:r w:rsidR="00B91A80">
        <w:rPr>
          <w:sz w:val="18"/>
          <w:szCs w:val="18"/>
        </w:rPr>
        <w:t xml:space="preserve"> u prošlosti (stare građevine, narodne nošnje, stari predmeti i sl.).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46A1D"/>
    <w:rsid w:val="000D1572"/>
    <w:rsid w:val="00103CFB"/>
    <w:rsid w:val="0010545D"/>
    <w:rsid w:val="0011191E"/>
    <w:rsid w:val="00153312"/>
    <w:rsid w:val="001824E3"/>
    <w:rsid w:val="0018655C"/>
    <w:rsid w:val="001969A7"/>
    <w:rsid w:val="001A4282"/>
    <w:rsid w:val="001F1962"/>
    <w:rsid w:val="00216C54"/>
    <w:rsid w:val="002565EC"/>
    <w:rsid w:val="002E28FF"/>
    <w:rsid w:val="003429B4"/>
    <w:rsid w:val="003504DB"/>
    <w:rsid w:val="003A0DBB"/>
    <w:rsid w:val="003B3278"/>
    <w:rsid w:val="003F26DB"/>
    <w:rsid w:val="00402865"/>
    <w:rsid w:val="004447BA"/>
    <w:rsid w:val="00455532"/>
    <w:rsid w:val="00475982"/>
    <w:rsid w:val="00484357"/>
    <w:rsid w:val="005418F8"/>
    <w:rsid w:val="00573A1F"/>
    <w:rsid w:val="006237F2"/>
    <w:rsid w:val="00644B69"/>
    <w:rsid w:val="00657064"/>
    <w:rsid w:val="006658CC"/>
    <w:rsid w:val="006A6E2D"/>
    <w:rsid w:val="006C68A4"/>
    <w:rsid w:val="007823B0"/>
    <w:rsid w:val="007A3BCE"/>
    <w:rsid w:val="007C3660"/>
    <w:rsid w:val="007D40DD"/>
    <w:rsid w:val="007D5E80"/>
    <w:rsid w:val="00836798"/>
    <w:rsid w:val="00877F4D"/>
    <w:rsid w:val="008806AC"/>
    <w:rsid w:val="008C0EBD"/>
    <w:rsid w:val="008C3E5E"/>
    <w:rsid w:val="00901719"/>
    <w:rsid w:val="009468B0"/>
    <w:rsid w:val="009C5EEE"/>
    <w:rsid w:val="00A57156"/>
    <w:rsid w:val="00A82DE2"/>
    <w:rsid w:val="00A90ED9"/>
    <w:rsid w:val="00A94E56"/>
    <w:rsid w:val="00B052A6"/>
    <w:rsid w:val="00B74832"/>
    <w:rsid w:val="00B907A7"/>
    <w:rsid w:val="00B91A80"/>
    <w:rsid w:val="00BF7028"/>
    <w:rsid w:val="00C208B7"/>
    <w:rsid w:val="00CB6656"/>
    <w:rsid w:val="00D56EB3"/>
    <w:rsid w:val="00D81FB6"/>
    <w:rsid w:val="00D90A47"/>
    <w:rsid w:val="00DB7B5D"/>
    <w:rsid w:val="00E43550"/>
    <w:rsid w:val="00EC7D51"/>
    <w:rsid w:val="00EE24A8"/>
    <w:rsid w:val="00EE2BEC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1A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2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8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2020-04-30T14:35:00Z</dcterms:created>
  <dcterms:modified xsi:type="dcterms:W3CDTF">2020-07-11T10:38:00Z</dcterms:modified>
</cp:coreProperties>
</file>